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161"/>
        <w:tblW w:w="5000" w:type="pct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800"/>
        <w:gridCol w:w="1978"/>
        <w:gridCol w:w="1795"/>
        <w:gridCol w:w="1825"/>
      </w:tblGrid>
      <w:tr w:rsidR="00A16E3F" w14:paraId="686F7D1D" w14:textId="77777777" w:rsidTr="00A16E3F">
        <w:tblPrEx>
          <w:tblCellMar>
            <w:top w:w="0" w:type="dxa"/>
            <w:bottom w:w="0" w:type="dxa"/>
          </w:tblCellMar>
        </w:tblPrEx>
        <w:tc>
          <w:tcPr>
            <w:tcW w:w="113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6BE1393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940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501A7B9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03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B8C3C52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3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DF30701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95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F609CE2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</w:t>
            </w:r>
          </w:p>
        </w:tc>
      </w:tr>
      <w:tr w:rsidR="00A16E3F" w14:paraId="2BBF11A9" w14:textId="77777777" w:rsidTr="00A16E3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1FBAD9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Identification</w:t>
            </w:r>
          </w:p>
        </w:tc>
        <w:tc>
          <w:tcPr>
            <w:tcW w:w="940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4FCD3C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successfully identified 3 different ways in which triangles can be solved. Correct terminology and notation are always used.</w:t>
            </w:r>
          </w:p>
        </w:tc>
        <w:tc>
          <w:tcPr>
            <w:tcW w:w="103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812554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only identified two ways in which triangles can be solved. Correct terminology and notation are almost always used.</w:t>
            </w:r>
          </w:p>
        </w:tc>
        <w:tc>
          <w:tcPr>
            <w:tcW w:w="93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81D9A2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only identified one way in which triangles can be solved. Correct terminology and notation are almost never used.</w:t>
            </w:r>
          </w:p>
        </w:tc>
        <w:tc>
          <w:tcPr>
            <w:tcW w:w="95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871F0E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way unable to identify any ways in which triangles can be solved. Correct terminology and notation are never used.</w:t>
            </w:r>
          </w:p>
        </w:tc>
      </w:tr>
      <w:tr w:rsidR="00A16E3F" w14:paraId="7A3591A1" w14:textId="77777777" w:rsidTr="00A16E3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7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15555D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Comparisons</w:t>
            </w:r>
          </w:p>
        </w:tc>
        <w:tc>
          <w:tcPr>
            <w:tcW w:w="940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78A9E0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Comparisons are made throughout the essay. Comparisons are clear, concise, and detailed. Comparisons show complete understanding of the mathematical concepts used.</w:t>
            </w:r>
          </w:p>
        </w:tc>
        <w:tc>
          <w:tcPr>
            <w:tcW w:w="103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519CF17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Comparisons are made throughout the essay. Comparisons are mostly </w:t>
            </w:r>
            <w:proofErr w:type="gramStart"/>
            <w:r>
              <w:rPr>
                <w:rFonts w:ascii="Arial" w:hAnsi="Arial" w:cs="Arial"/>
              </w:rPr>
              <w:t>clear</w:t>
            </w:r>
            <w:proofErr w:type="gramEnd"/>
            <w:r>
              <w:rPr>
                <w:rFonts w:ascii="Arial" w:hAnsi="Arial" w:cs="Arial"/>
              </w:rPr>
              <w:t>, concise, and detailed. Comparisons show substantial understanding of the mathematical concepts used.</w:t>
            </w:r>
          </w:p>
        </w:tc>
        <w:tc>
          <w:tcPr>
            <w:tcW w:w="93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2A8198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Comparisons are mostly made throughout the essay. Comparisons are somewhat clear, concise, and detailed. Comparisons show some complete understanding of the mathematical concepts used.</w:t>
            </w:r>
          </w:p>
        </w:tc>
        <w:tc>
          <w:tcPr>
            <w:tcW w:w="95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BA6EB3" w14:textId="77777777" w:rsidR="00293B0F" w:rsidRDefault="00293B0F" w:rsidP="00293B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Comparisons are not made throughout the essay. Comparisons are not </w:t>
            </w:r>
            <w:proofErr w:type="gramStart"/>
            <w:r>
              <w:rPr>
                <w:rFonts w:ascii="Arial" w:hAnsi="Arial" w:cs="Arial"/>
              </w:rPr>
              <w:t>clear</w:t>
            </w:r>
            <w:proofErr w:type="gramEnd"/>
            <w:r>
              <w:rPr>
                <w:rFonts w:ascii="Arial" w:hAnsi="Arial" w:cs="Arial"/>
              </w:rPr>
              <w:t>, concise, and detailed. Comparisons show very limited understanding of the mathematical concepts used.</w:t>
            </w:r>
          </w:p>
        </w:tc>
      </w:tr>
    </w:tbl>
    <w:p w14:paraId="7420CE10" w14:textId="77777777" w:rsidR="009117B1" w:rsidRDefault="00293B0F">
      <w:r>
        <w:t>Exit Slip Rubruc</w:t>
      </w:r>
      <w:bookmarkStart w:id="0" w:name="_GoBack"/>
      <w:bookmarkEnd w:id="0"/>
    </w:p>
    <w:sectPr w:rsidR="009117B1" w:rsidSect="00A1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F"/>
    <w:rsid w:val="00293B0F"/>
    <w:rsid w:val="009117B1"/>
    <w:rsid w:val="00A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0C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2</cp:revision>
  <dcterms:created xsi:type="dcterms:W3CDTF">2014-04-28T21:20:00Z</dcterms:created>
  <dcterms:modified xsi:type="dcterms:W3CDTF">2014-04-28T21:22:00Z</dcterms:modified>
</cp:coreProperties>
</file>