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417"/>
        <w:gridCol w:w="4439"/>
      </w:tblGrid>
      <w:tr w:rsidR="00A8458E" w:rsidRPr="000608D5" w14:paraId="6E8B6F16" w14:textId="77777777" w:rsidTr="0037644D">
        <w:tc>
          <w:tcPr>
            <w:tcW w:w="4788" w:type="dxa"/>
          </w:tcPr>
          <w:p w14:paraId="6F682A3D" w14:textId="77777777" w:rsidR="00A8458E" w:rsidRPr="000608D5" w:rsidRDefault="00A8458E" w:rsidP="0037644D">
            <w:pPr>
              <w:rPr>
                <w:rFonts w:cstheme="minorHAnsi"/>
                <w:b/>
                <w:sz w:val="24"/>
                <w:szCs w:val="24"/>
              </w:rPr>
            </w:pPr>
            <w:r w:rsidRPr="000608D5">
              <w:rPr>
                <w:rFonts w:cstheme="minorHAnsi"/>
                <w:b/>
                <w:sz w:val="24"/>
                <w:szCs w:val="24"/>
              </w:rPr>
              <w:t>Model Lesson Plan</w:t>
            </w:r>
          </w:p>
        </w:tc>
        <w:tc>
          <w:tcPr>
            <w:tcW w:w="4788" w:type="dxa"/>
          </w:tcPr>
          <w:p w14:paraId="0A295415" w14:textId="77777777" w:rsidR="00A8458E" w:rsidRPr="000608D5" w:rsidRDefault="00A8458E" w:rsidP="0037644D">
            <w:pPr>
              <w:rPr>
                <w:rFonts w:cstheme="minorHAnsi"/>
                <w:b/>
                <w:sz w:val="24"/>
                <w:szCs w:val="24"/>
              </w:rPr>
            </w:pPr>
            <w:r w:rsidRPr="000608D5">
              <w:rPr>
                <w:rFonts w:cstheme="minorHAnsi"/>
                <w:b/>
                <w:sz w:val="24"/>
                <w:szCs w:val="24"/>
              </w:rPr>
              <w:t>Type of Differentiated Instruction with short description. (Only need 4)</w:t>
            </w:r>
          </w:p>
        </w:tc>
      </w:tr>
      <w:tr w:rsidR="00A8458E" w:rsidRPr="000608D5" w14:paraId="7875159B" w14:textId="77777777" w:rsidTr="0037644D">
        <w:tc>
          <w:tcPr>
            <w:tcW w:w="4788" w:type="dxa"/>
          </w:tcPr>
          <w:p w14:paraId="76318770" w14:textId="77777777" w:rsidR="00A8458E" w:rsidRPr="000608D5" w:rsidRDefault="00A8458E" w:rsidP="0037644D">
            <w:pPr>
              <w:rPr>
                <w:rFonts w:cstheme="minorHAnsi"/>
                <w:sz w:val="24"/>
                <w:szCs w:val="24"/>
              </w:rPr>
            </w:pPr>
            <w:r w:rsidRPr="000608D5">
              <w:rPr>
                <w:rFonts w:cstheme="minorHAnsi"/>
                <w:sz w:val="24"/>
                <w:szCs w:val="24"/>
              </w:rPr>
              <w:t>Direct Instruction</w:t>
            </w:r>
          </w:p>
        </w:tc>
        <w:tc>
          <w:tcPr>
            <w:tcW w:w="4788" w:type="dxa"/>
          </w:tcPr>
          <w:p w14:paraId="6525DBFB" w14:textId="77777777" w:rsidR="00A8458E" w:rsidRPr="00173931" w:rsidRDefault="00173931" w:rsidP="0037644D">
            <w:pPr>
              <w:rPr>
                <w:rFonts w:ascii="Cambria" w:hAnsi="Cambria"/>
                <w:sz w:val="24"/>
                <w:szCs w:val="24"/>
              </w:rPr>
            </w:pPr>
            <w:r w:rsidRPr="001E3A04">
              <w:rPr>
                <w:rFonts w:ascii="Cambria" w:hAnsi="Cambria"/>
                <w:sz w:val="24"/>
                <w:szCs w:val="24"/>
              </w:rPr>
              <w:t xml:space="preserve">Extra examples will be provided for those students who grasp the concept of using a graphing calculator while the other students will receive more assistance from me. There are many choices that the students are able to make during the Independent Practice. The students will get to choose which type of problem they would like to work out. The questions are very similar, but are presented in different forms. The chart is helpful for students who have difficulty picking out key words in a paragraph. After working out their individual problem, the students will use a choice board to decide how they will demonstrate their findings. </w:t>
            </w:r>
          </w:p>
        </w:tc>
      </w:tr>
      <w:tr w:rsidR="00A8458E" w:rsidRPr="000608D5" w14:paraId="0A23F3A3" w14:textId="77777777" w:rsidTr="0037644D">
        <w:tc>
          <w:tcPr>
            <w:tcW w:w="4788" w:type="dxa"/>
          </w:tcPr>
          <w:p w14:paraId="3ECACAF4" w14:textId="77777777" w:rsidR="00A8458E" w:rsidRPr="000608D5" w:rsidRDefault="00A8458E" w:rsidP="00173931">
            <w:pPr>
              <w:rPr>
                <w:rFonts w:cstheme="minorHAnsi"/>
                <w:sz w:val="24"/>
                <w:szCs w:val="24"/>
              </w:rPr>
            </w:pPr>
            <w:r w:rsidRPr="000608D5">
              <w:rPr>
                <w:rFonts w:cstheme="minorHAnsi"/>
                <w:sz w:val="24"/>
                <w:szCs w:val="24"/>
              </w:rPr>
              <w:t>Concept Development</w:t>
            </w:r>
          </w:p>
        </w:tc>
        <w:tc>
          <w:tcPr>
            <w:tcW w:w="4788" w:type="dxa"/>
          </w:tcPr>
          <w:p w14:paraId="04D8BEFF" w14:textId="77777777" w:rsidR="00A8458E" w:rsidRPr="00173931" w:rsidRDefault="00173931" w:rsidP="0037644D">
            <w:pPr>
              <w:rPr>
                <w:rFonts w:ascii="Cambria" w:hAnsi="Cambria"/>
                <w:sz w:val="24"/>
                <w:szCs w:val="24"/>
              </w:rPr>
            </w:pPr>
            <w:r>
              <w:rPr>
                <w:rFonts w:ascii="Cambria" w:hAnsi="Cambria"/>
                <w:sz w:val="24"/>
                <w:szCs w:val="24"/>
              </w:rPr>
              <w:t xml:space="preserve">I have provided a variety of guided questions in the warm-up and concept development activity that will engage the students who are unable to grasp what I am looking for in this lesson. For the concept development activity, students will be placed in pre-assigned groups of 3-4. These groups are assigned based on learning level. </w:t>
            </w:r>
          </w:p>
        </w:tc>
      </w:tr>
      <w:tr w:rsidR="00A8458E" w:rsidRPr="000608D5" w14:paraId="7B614DB1" w14:textId="77777777" w:rsidTr="0037644D">
        <w:tc>
          <w:tcPr>
            <w:tcW w:w="4788" w:type="dxa"/>
          </w:tcPr>
          <w:p w14:paraId="20467422" w14:textId="77777777" w:rsidR="00A8458E" w:rsidRPr="000608D5" w:rsidRDefault="00A8458E" w:rsidP="0037644D">
            <w:pPr>
              <w:rPr>
                <w:rFonts w:cstheme="minorHAnsi"/>
                <w:sz w:val="24"/>
                <w:szCs w:val="24"/>
              </w:rPr>
            </w:pPr>
            <w:r w:rsidRPr="000608D5">
              <w:rPr>
                <w:rFonts w:cstheme="minorHAnsi"/>
                <w:sz w:val="24"/>
                <w:szCs w:val="24"/>
              </w:rPr>
              <w:t>Inquiry</w:t>
            </w:r>
          </w:p>
        </w:tc>
        <w:tc>
          <w:tcPr>
            <w:tcW w:w="4788" w:type="dxa"/>
          </w:tcPr>
          <w:p w14:paraId="49E1ED81" w14:textId="77777777" w:rsidR="00A8458E" w:rsidRPr="00A8458E" w:rsidRDefault="00A8458E" w:rsidP="0037644D">
            <w:pPr>
              <w:rPr>
                <w:sz w:val="24"/>
                <w:szCs w:val="24"/>
              </w:rPr>
            </w:pPr>
            <w:r>
              <w:rPr>
                <w:sz w:val="24"/>
                <w:szCs w:val="24"/>
              </w:rPr>
              <w:t xml:space="preserve">Throughout the Inquiry model many guided questions will be provided to help students generate ideas. The students will be working in multiple groups where they are able to share their ideas. In the Pair Activity students will learn to explain orally how to solve a problem step by step. They will be given direct feedback from their partners. In the lab activity a variety of guided </w:t>
            </w:r>
            <w:r>
              <w:rPr>
                <w:sz w:val="24"/>
                <w:szCs w:val="24"/>
              </w:rPr>
              <w:lastRenderedPageBreak/>
              <w:t xml:space="preserve">questions will be provided. Some of the questions are more challenging to think about than others. </w:t>
            </w:r>
          </w:p>
        </w:tc>
      </w:tr>
      <w:tr w:rsidR="00A8458E" w:rsidRPr="000608D5" w14:paraId="50531214" w14:textId="77777777" w:rsidTr="0037644D">
        <w:tc>
          <w:tcPr>
            <w:tcW w:w="4788" w:type="dxa"/>
          </w:tcPr>
          <w:p w14:paraId="5EEE8BB7" w14:textId="77777777" w:rsidR="00A8458E" w:rsidRPr="000608D5" w:rsidRDefault="00A8458E" w:rsidP="0037644D">
            <w:pPr>
              <w:rPr>
                <w:rFonts w:cstheme="minorHAnsi"/>
                <w:sz w:val="24"/>
                <w:szCs w:val="24"/>
              </w:rPr>
            </w:pPr>
            <w:r w:rsidRPr="000608D5">
              <w:rPr>
                <w:rFonts w:cstheme="minorHAnsi"/>
                <w:sz w:val="24"/>
                <w:szCs w:val="24"/>
              </w:rPr>
              <w:lastRenderedPageBreak/>
              <w:t>Cooperative Learning</w:t>
            </w:r>
          </w:p>
        </w:tc>
        <w:tc>
          <w:tcPr>
            <w:tcW w:w="4788" w:type="dxa"/>
          </w:tcPr>
          <w:p w14:paraId="0072D49C" w14:textId="77777777" w:rsidR="00A8458E" w:rsidRPr="00173931" w:rsidRDefault="00173931" w:rsidP="0037644D">
            <w:pPr>
              <w:rPr>
                <w:rFonts w:ascii="Cambria" w:hAnsi="Cambria"/>
                <w:sz w:val="24"/>
                <w:szCs w:val="24"/>
              </w:rPr>
            </w:pPr>
            <w:r w:rsidRPr="00C179E7">
              <w:rPr>
                <w:rFonts w:ascii="Cambria" w:hAnsi="Cambria"/>
                <w:sz w:val="24"/>
                <w:szCs w:val="24"/>
              </w:rPr>
              <w:t xml:space="preserve">In Guided Practice, the students will be able to choose which section of the unit interests them the most. They will be able to use their knowledge and understanding to create a successful study guide that will help others understand the material. For the students who are struggling to narrow down to three to five main topics, I will use guided questions to lead them in the right direction. In the independent practice, the students will be able to choose which job in the project best reflects their strengths. </w:t>
            </w:r>
          </w:p>
        </w:tc>
      </w:tr>
      <w:tr w:rsidR="00A8458E" w:rsidRPr="000608D5" w14:paraId="788ED021" w14:textId="77777777" w:rsidTr="0037644D">
        <w:tc>
          <w:tcPr>
            <w:tcW w:w="4788" w:type="dxa"/>
          </w:tcPr>
          <w:p w14:paraId="1DE965F5" w14:textId="7021C930" w:rsidR="00A8458E" w:rsidRPr="000608D5" w:rsidRDefault="00A8458E" w:rsidP="00874575">
            <w:pPr>
              <w:rPr>
                <w:rFonts w:cstheme="minorHAnsi"/>
                <w:sz w:val="24"/>
                <w:szCs w:val="24"/>
              </w:rPr>
            </w:pPr>
            <w:r w:rsidRPr="000608D5">
              <w:rPr>
                <w:rFonts w:cstheme="minorHAnsi"/>
                <w:sz w:val="24"/>
                <w:szCs w:val="24"/>
              </w:rPr>
              <w:t>Choice (</w:t>
            </w:r>
            <w:r w:rsidR="00874575">
              <w:rPr>
                <w:rFonts w:cstheme="minorHAnsi"/>
                <w:sz w:val="24"/>
                <w:szCs w:val="24"/>
              </w:rPr>
              <w:t>Inquiry</w:t>
            </w:r>
            <w:bookmarkStart w:id="0" w:name="_GoBack"/>
            <w:bookmarkEnd w:id="0"/>
            <w:r w:rsidRPr="000608D5">
              <w:rPr>
                <w:rFonts w:cstheme="minorHAnsi"/>
                <w:sz w:val="24"/>
                <w:szCs w:val="24"/>
              </w:rPr>
              <w:t>)</w:t>
            </w:r>
          </w:p>
        </w:tc>
        <w:tc>
          <w:tcPr>
            <w:tcW w:w="4788" w:type="dxa"/>
          </w:tcPr>
          <w:p w14:paraId="00AC30FC" w14:textId="77777777" w:rsidR="00874575" w:rsidRPr="00193F05" w:rsidRDefault="00874575" w:rsidP="00874575">
            <w:pPr>
              <w:rPr>
                <w:rFonts w:ascii="Cambria" w:hAnsi="Cambria"/>
                <w:sz w:val="24"/>
                <w:szCs w:val="24"/>
              </w:rPr>
            </w:pPr>
            <w:r w:rsidRPr="00193F05">
              <w:rPr>
                <w:rFonts w:ascii="Cambria" w:hAnsi="Cambria"/>
                <w:sz w:val="24"/>
                <w:szCs w:val="24"/>
              </w:rPr>
              <w:t xml:space="preserve">Throughout the Inquiry Steps, students will be provided with a great deal of guided questions that will help them identify patterns in the unit circle and come up with a hypothesis. Students will work with pre-assigned partners based on their learning levels when looking for patterns in the unit circle. Students will also get a choice of partner in the guided practice. </w:t>
            </w:r>
            <w:r>
              <w:rPr>
                <w:rFonts w:ascii="Cambria" w:hAnsi="Cambria"/>
                <w:sz w:val="24"/>
                <w:szCs w:val="24"/>
              </w:rPr>
              <w:t xml:space="preserve">Guided questions are provided throughout the lesson. </w:t>
            </w:r>
          </w:p>
          <w:p w14:paraId="1DF91B08" w14:textId="77777777" w:rsidR="00A8458E" w:rsidRPr="000608D5" w:rsidRDefault="00A8458E" w:rsidP="0037644D">
            <w:pPr>
              <w:rPr>
                <w:rFonts w:cstheme="minorHAnsi"/>
                <w:sz w:val="24"/>
                <w:szCs w:val="24"/>
              </w:rPr>
            </w:pPr>
          </w:p>
        </w:tc>
      </w:tr>
    </w:tbl>
    <w:p w14:paraId="19D3741B" w14:textId="77777777" w:rsidR="009117B1" w:rsidRDefault="009117B1"/>
    <w:sectPr w:rsidR="009117B1" w:rsidSect="009117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58E"/>
    <w:rsid w:val="00173931"/>
    <w:rsid w:val="00874575"/>
    <w:rsid w:val="009117B1"/>
    <w:rsid w:val="00A84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E00E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5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58E"/>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5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58E"/>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384</Words>
  <Characters>2193</Characters>
  <Application>Microsoft Macintosh Word</Application>
  <DocSecurity>0</DocSecurity>
  <Lines>18</Lines>
  <Paragraphs>5</Paragraphs>
  <ScaleCrop>false</ScaleCrop>
  <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Comer</dc:creator>
  <cp:keywords/>
  <dc:description/>
  <cp:lastModifiedBy>Emily Comer</cp:lastModifiedBy>
  <cp:revision>3</cp:revision>
  <dcterms:created xsi:type="dcterms:W3CDTF">2014-04-27T22:47:00Z</dcterms:created>
  <dcterms:modified xsi:type="dcterms:W3CDTF">2014-04-28T04:49:00Z</dcterms:modified>
</cp:coreProperties>
</file>